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72CF" w14:textId="0C667136" w:rsidR="004914CE" w:rsidRPr="00B64CF5" w:rsidRDefault="00D70E62" w:rsidP="00B64CF5">
      <w:pPr>
        <w:rPr>
          <w:b/>
          <w:bCs/>
          <w:sz w:val="28"/>
          <w:szCs w:val="28"/>
        </w:rPr>
      </w:pPr>
      <w:r w:rsidRPr="00D70E62">
        <w:drawing>
          <wp:inline distT="0" distB="0" distL="0" distR="0" wp14:anchorId="60B97BFA" wp14:editId="46D5FE9C">
            <wp:extent cx="1478485" cy="570035"/>
            <wp:effectExtent l="0" t="0" r="0" b="0"/>
            <wp:docPr id="10" name="Image 9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3EC6E20B-0D5A-4E20-B865-79116D5D1C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3EC6E20B-0D5A-4E20-B865-79116D5D1C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8485" cy="57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4CE">
        <w:rPr>
          <w:b/>
          <w:bCs/>
          <w:sz w:val="28"/>
          <w:szCs w:val="28"/>
        </w:rPr>
        <w:t xml:space="preserve">                                                                 </w:t>
      </w:r>
      <w:r w:rsidR="004914CE">
        <w:rPr>
          <w:noProof/>
        </w:rPr>
        <w:drawing>
          <wp:inline distT="0" distB="0" distL="0" distR="0" wp14:anchorId="284D5E96" wp14:editId="4AD9A990">
            <wp:extent cx="1560946" cy="249023"/>
            <wp:effectExtent l="0" t="0" r="1270" b="508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308" cy="25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90506" w14:textId="08BD2FCD" w:rsidR="008026D0" w:rsidRPr="004914CE" w:rsidRDefault="004914CE" w:rsidP="004914CE">
      <w:pPr>
        <w:jc w:val="center"/>
        <w:rPr>
          <w:rFonts w:ascii="Kollektif" w:hAnsi="Kollektif"/>
          <w:b/>
          <w:bCs/>
          <w:sz w:val="28"/>
          <w:szCs w:val="28"/>
        </w:rPr>
      </w:pPr>
      <w:r w:rsidRPr="004914CE">
        <w:rPr>
          <w:rFonts w:ascii="Kollektif" w:hAnsi="Kollektif"/>
          <w:b/>
          <w:bCs/>
          <w:sz w:val="28"/>
          <w:szCs w:val="28"/>
        </w:rPr>
        <w:t>Formation Appreciative Inquiry</w:t>
      </w:r>
    </w:p>
    <w:p w14:paraId="60F696B0" w14:textId="49AE76B7" w:rsidR="008026D0" w:rsidRPr="00B64CF5" w:rsidRDefault="004914CE" w:rsidP="00B64CF5">
      <w:pPr>
        <w:jc w:val="center"/>
        <w:rPr>
          <w:rFonts w:ascii="Kollektif" w:hAnsi="Kollektif"/>
          <w:b/>
          <w:bCs/>
          <w:sz w:val="28"/>
          <w:szCs w:val="28"/>
        </w:rPr>
      </w:pPr>
      <w:r w:rsidRPr="004914CE">
        <w:rPr>
          <w:rFonts w:ascii="Kollektif" w:hAnsi="Kollektif"/>
          <w:b/>
          <w:bCs/>
          <w:sz w:val="28"/>
          <w:szCs w:val="28"/>
        </w:rPr>
        <w:t xml:space="preserve">Les </w:t>
      </w:r>
      <w:proofErr w:type="spellStart"/>
      <w:r w:rsidRPr="004914CE">
        <w:rPr>
          <w:rFonts w:ascii="Kollektif" w:hAnsi="Kollektif"/>
          <w:b/>
          <w:bCs/>
          <w:sz w:val="28"/>
          <w:szCs w:val="28"/>
        </w:rPr>
        <w:t>principes</w:t>
      </w:r>
      <w:proofErr w:type="spellEnd"/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303"/>
      </w:tblGrid>
      <w:tr w:rsidR="00B8062A" w:rsidRPr="0074215F" w14:paraId="213285EB" w14:textId="77777777" w:rsidTr="00B64CF5">
        <w:tc>
          <w:tcPr>
            <w:tcW w:w="2254" w:type="dxa"/>
            <w:shd w:val="clear" w:color="auto" w:fill="92D050"/>
          </w:tcPr>
          <w:p w14:paraId="7470C169" w14:textId="3E930C39" w:rsidR="00B8062A" w:rsidRPr="008026D0" w:rsidRDefault="00B779DF">
            <w:pPr>
              <w:rPr>
                <w:b/>
                <w:bCs/>
                <w:sz w:val="28"/>
                <w:szCs w:val="28"/>
                <w:lang w:val="fr-FR"/>
              </w:rPr>
            </w:pPr>
            <w:r w:rsidRPr="008026D0">
              <w:rPr>
                <w:b/>
                <w:bCs/>
                <w:sz w:val="28"/>
                <w:szCs w:val="28"/>
                <w:lang w:val="fr-FR"/>
              </w:rPr>
              <w:t>Le</w:t>
            </w:r>
            <w:r w:rsidR="00B8062A" w:rsidRPr="008026D0">
              <w:rPr>
                <w:b/>
                <w:bCs/>
                <w:sz w:val="28"/>
                <w:szCs w:val="28"/>
                <w:lang w:val="fr-FR"/>
              </w:rPr>
              <w:t xml:space="preserve"> principe</w:t>
            </w:r>
          </w:p>
        </w:tc>
        <w:tc>
          <w:tcPr>
            <w:tcW w:w="2254" w:type="dxa"/>
            <w:shd w:val="clear" w:color="auto" w:fill="00B050"/>
          </w:tcPr>
          <w:p w14:paraId="24B8D946" w14:textId="2663C6D3" w:rsidR="00B8062A" w:rsidRPr="008026D0" w:rsidRDefault="00B779DF">
            <w:pPr>
              <w:rPr>
                <w:b/>
                <w:bCs/>
                <w:sz w:val="28"/>
                <w:szCs w:val="28"/>
                <w:lang w:val="fr-FR"/>
              </w:rPr>
            </w:pPr>
            <w:r w:rsidRPr="008026D0">
              <w:rPr>
                <w:b/>
                <w:bCs/>
                <w:sz w:val="28"/>
                <w:szCs w:val="28"/>
                <w:lang w:val="fr-FR"/>
              </w:rPr>
              <w:t>Le titre</w:t>
            </w:r>
          </w:p>
        </w:tc>
        <w:tc>
          <w:tcPr>
            <w:tcW w:w="2254" w:type="dxa"/>
            <w:shd w:val="clear" w:color="auto" w:fill="00E569"/>
          </w:tcPr>
          <w:p w14:paraId="257C7412" w14:textId="77777777" w:rsidR="00B8062A" w:rsidRDefault="0074215F">
            <w:pPr>
              <w:rPr>
                <w:b/>
                <w:bCs/>
                <w:sz w:val="28"/>
                <w:szCs w:val="28"/>
                <w:lang w:val="fr-FR"/>
              </w:rPr>
            </w:pPr>
            <w:r w:rsidRPr="008026D0">
              <w:rPr>
                <w:b/>
                <w:bCs/>
                <w:sz w:val="28"/>
                <w:szCs w:val="28"/>
                <w:lang w:val="fr-FR"/>
              </w:rPr>
              <w:t>Ce qui compte</w:t>
            </w:r>
          </w:p>
          <w:p w14:paraId="62741D48" w14:textId="47E15704" w:rsidR="00D70E62" w:rsidRPr="008026D0" w:rsidRDefault="00D70E62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3303" w:type="dxa"/>
            <w:shd w:val="clear" w:color="auto" w:fill="B3E300"/>
          </w:tcPr>
          <w:p w14:paraId="1B943E9B" w14:textId="607B8476" w:rsidR="00B8062A" w:rsidRPr="008026D0" w:rsidRDefault="00B94016">
            <w:pPr>
              <w:rPr>
                <w:b/>
                <w:bCs/>
                <w:sz w:val="28"/>
                <w:szCs w:val="28"/>
                <w:lang w:val="fr-FR"/>
              </w:rPr>
            </w:pPr>
            <w:r w:rsidRPr="008026D0">
              <w:rPr>
                <w:b/>
                <w:bCs/>
                <w:sz w:val="28"/>
                <w:szCs w:val="28"/>
                <w:lang w:val="fr-FR"/>
              </w:rPr>
              <w:t>Signification</w:t>
            </w:r>
          </w:p>
        </w:tc>
      </w:tr>
      <w:tr w:rsidR="00B8062A" w:rsidRPr="004E093B" w14:paraId="52620172" w14:textId="77777777" w:rsidTr="00B64CF5">
        <w:tc>
          <w:tcPr>
            <w:tcW w:w="2254" w:type="dxa"/>
            <w:shd w:val="clear" w:color="auto" w:fill="92D050"/>
          </w:tcPr>
          <w:p w14:paraId="79E2105E" w14:textId="5EA1764E" w:rsidR="00B779DF" w:rsidRPr="0074215F" w:rsidRDefault="00D70E62" w:rsidP="00B779DF">
            <w:pPr>
              <w:rPr>
                <w:lang w:val="fr-FR"/>
              </w:rPr>
            </w:pPr>
            <w:proofErr w:type="spellStart"/>
            <w:r w:rsidRPr="0074215F">
              <w:rPr>
                <w:lang w:val="fr-FR"/>
              </w:rPr>
              <w:t>C</w:t>
            </w:r>
            <w:r w:rsidR="00B779DF" w:rsidRPr="0074215F">
              <w:rPr>
                <w:lang w:val="fr-FR"/>
              </w:rPr>
              <w:t>onstructionisme</w:t>
            </w:r>
            <w:proofErr w:type="spellEnd"/>
            <w:r>
              <w:rPr>
                <w:lang w:val="fr-FR"/>
              </w:rPr>
              <w:t xml:space="preserve"> social</w:t>
            </w:r>
          </w:p>
          <w:p w14:paraId="2A485865" w14:textId="0FB819E6" w:rsidR="00B8062A" w:rsidRPr="0074215F" w:rsidRDefault="00B8062A" w:rsidP="00EE3098">
            <w:pPr>
              <w:ind w:left="-542"/>
              <w:rPr>
                <w:lang w:val="fr-FR"/>
              </w:rPr>
            </w:pPr>
          </w:p>
        </w:tc>
        <w:tc>
          <w:tcPr>
            <w:tcW w:w="2254" w:type="dxa"/>
            <w:shd w:val="clear" w:color="auto" w:fill="00B050"/>
          </w:tcPr>
          <w:p w14:paraId="42A9236E" w14:textId="43240F82" w:rsidR="00B779DF" w:rsidRPr="0074215F" w:rsidRDefault="00B779DF" w:rsidP="00B779DF">
            <w:pPr>
              <w:rPr>
                <w:lang w:val="fr-FR"/>
              </w:rPr>
            </w:pPr>
            <w:r w:rsidRPr="0074215F">
              <w:rPr>
                <w:lang w:val="fr-FR"/>
              </w:rPr>
              <w:t xml:space="preserve">Les mots </w:t>
            </w:r>
            <w:r w:rsidRPr="0074215F">
              <w:rPr>
                <w:b/>
                <w:bCs/>
                <w:i/>
                <w:iCs/>
                <w:u w:val="single"/>
                <w:lang w:val="fr-FR"/>
              </w:rPr>
              <w:t>créent</w:t>
            </w:r>
            <w:r w:rsidRPr="0074215F">
              <w:rPr>
                <w:lang w:val="fr-FR"/>
              </w:rPr>
              <w:t xml:space="preserve"> </w:t>
            </w:r>
            <w:r w:rsidR="004E093B">
              <w:rPr>
                <w:lang w:val="fr-FR"/>
              </w:rPr>
              <w:t>l</w:t>
            </w:r>
            <w:r w:rsidRPr="0074215F">
              <w:rPr>
                <w:lang w:val="fr-FR"/>
              </w:rPr>
              <w:t>es mondes</w:t>
            </w:r>
            <w:r w:rsidR="004E093B">
              <w:rPr>
                <w:lang w:val="fr-FR"/>
              </w:rPr>
              <w:t xml:space="preserve"> dans lesquels nous vivons</w:t>
            </w:r>
          </w:p>
          <w:p w14:paraId="3473F43B" w14:textId="6C4070D3" w:rsidR="00B8062A" w:rsidRPr="0074215F" w:rsidRDefault="00B8062A" w:rsidP="0074215F">
            <w:pPr>
              <w:rPr>
                <w:lang w:val="fr-FR"/>
              </w:rPr>
            </w:pPr>
          </w:p>
        </w:tc>
        <w:tc>
          <w:tcPr>
            <w:tcW w:w="2254" w:type="dxa"/>
            <w:shd w:val="clear" w:color="auto" w:fill="00E569"/>
          </w:tcPr>
          <w:p w14:paraId="5F6D5798" w14:textId="5CD0A7FF" w:rsidR="00B8062A" w:rsidRPr="0074215F" w:rsidRDefault="0074215F">
            <w:pPr>
              <w:rPr>
                <w:lang w:val="fr-FR"/>
              </w:rPr>
            </w:pPr>
            <w:r w:rsidRPr="0074215F">
              <w:rPr>
                <w:lang w:val="fr-FR"/>
              </w:rPr>
              <w:t>Les mots comptent</w:t>
            </w:r>
          </w:p>
        </w:tc>
        <w:tc>
          <w:tcPr>
            <w:tcW w:w="3303" w:type="dxa"/>
            <w:shd w:val="clear" w:color="auto" w:fill="B3E300"/>
          </w:tcPr>
          <w:p w14:paraId="00C64C19" w14:textId="25C82A31" w:rsidR="00B8062A" w:rsidRPr="0074215F" w:rsidRDefault="0074215F">
            <w:pPr>
              <w:rPr>
                <w:lang w:val="fr-FR"/>
              </w:rPr>
            </w:pPr>
            <w:r w:rsidRPr="0074215F">
              <w:rPr>
                <w:lang w:val="fr-FR"/>
              </w:rPr>
              <w:t>La réalité est subjective et socialement créée par nos mots et nos conversations.</w:t>
            </w:r>
          </w:p>
        </w:tc>
      </w:tr>
      <w:tr w:rsidR="00B8062A" w:rsidRPr="004E093B" w14:paraId="53BAA5CA" w14:textId="77777777" w:rsidTr="00B64CF5">
        <w:tc>
          <w:tcPr>
            <w:tcW w:w="2254" w:type="dxa"/>
            <w:shd w:val="clear" w:color="auto" w:fill="92D050"/>
          </w:tcPr>
          <w:p w14:paraId="14DE4C42" w14:textId="146F80E0" w:rsidR="00B8062A" w:rsidRPr="0074215F" w:rsidRDefault="00B779DF">
            <w:pPr>
              <w:rPr>
                <w:lang w:val="fr-FR"/>
              </w:rPr>
            </w:pPr>
            <w:r w:rsidRPr="0074215F">
              <w:rPr>
                <w:lang w:val="fr-FR"/>
              </w:rPr>
              <w:t>Simultanéité</w:t>
            </w:r>
          </w:p>
        </w:tc>
        <w:tc>
          <w:tcPr>
            <w:tcW w:w="2254" w:type="dxa"/>
            <w:shd w:val="clear" w:color="auto" w:fill="00B050"/>
          </w:tcPr>
          <w:p w14:paraId="2F2036C0" w14:textId="07A551D1" w:rsidR="00B8062A" w:rsidRPr="0074215F" w:rsidRDefault="0074215F">
            <w:pPr>
              <w:rPr>
                <w:lang w:val="fr-FR"/>
              </w:rPr>
            </w:pPr>
            <w:r w:rsidRPr="0074215F">
              <w:rPr>
                <w:lang w:val="fr-FR"/>
              </w:rPr>
              <w:t xml:space="preserve">Le questionnement </w:t>
            </w:r>
            <w:r w:rsidRPr="0074215F">
              <w:rPr>
                <w:b/>
                <w:bCs/>
                <w:i/>
                <w:iCs/>
                <w:u w:val="single"/>
                <w:lang w:val="fr-FR"/>
              </w:rPr>
              <w:t>crée</w:t>
            </w:r>
            <w:r w:rsidRPr="0074215F">
              <w:rPr>
                <w:lang w:val="fr-FR"/>
              </w:rPr>
              <w:t xml:space="preserve"> le changement</w:t>
            </w:r>
          </w:p>
        </w:tc>
        <w:tc>
          <w:tcPr>
            <w:tcW w:w="2254" w:type="dxa"/>
            <w:shd w:val="clear" w:color="auto" w:fill="00E569"/>
          </w:tcPr>
          <w:p w14:paraId="01E13520" w14:textId="1ABB3D0B" w:rsidR="00B8062A" w:rsidRPr="0074215F" w:rsidRDefault="0074215F">
            <w:pPr>
              <w:rPr>
                <w:lang w:val="fr-FR"/>
              </w:rPr>
            </w:pPr>
            <w:r w:rsidRPr="0074215F">
              <w:rPr>
                <w:lang w:val="fr-FR"/>
              </w:rPr>
              <w:t>Les questions comptent</w:t>
            </w:r>
          </w:p>
        </w:tc>
        <w:tc>
          <w:tcPr>
            <w:tcW w:w="3303" w:type="dxa"/>
            <w:shd w:val="clear" w:color="auto" w:fill="B3E300"/>
          </w:tcPr>
          <w:p w14:paraId="37BFCA24" w14:textId="7562F450" w:rsidR="00B8062A" w:rsidRPr="0074215F" w:rsidRDefault="0074215F">
            <w:pPr>
              <w:rPr>
                <w:lang w:val="fr-FR"/>
              </w:rPr>
            </w:pPr>
            <w:r w:rsidRPr="0074215F">
              <w:rPr>
                <w:lang w:val="fr-FR"/>
              </w:rPr>
              <w:t>Le questionnement est l'intervention. Dès que nous posons une question, nous créons un changement.</w:t>
            </w:r>
          </w:p>
        </w:tc>
      </w:tr>
      <w:tr w:rsidR="00B8062A" w:rsidRPr="004E093B" w14:paraId="4EE2C5C4" w14:textId="77777777" w:rsidTr="00B64CF5">
        <w:tc>
          <w:tcPr>
            <w:tcW w:w="2254" w:type="dxa"/>
            <w:shd w:val="clear" w:color="auto" w:fill="92D050"/>
          </w:tcPr>
          <w:p w14:paraId="096A0AD4" w14:textId="77777777" w:rsidR="00B779DF" w:rsidRPr="0074215F" w:rsidRDefault="00B779DF" w:rsidP="00B779DF">
            <w:pPr>
              <w:rPr>
                <w:lang w:val="fr-FR"/>
              </w:rPr>
            </w:pPr>
            <w:r w:rsidRPr="0074215F">
              <w:rPr>
                <w:lang w:val="fr-FR"/>
              </w:rPr>
              <w:t>Poétique</w:t>
            </w:r>
          </w:p>
          <w:p w14:paraId="3A7717A4" w14:textId="3D15D3C5" w:rsidR="00B8062A" w:rsidRPr="0074215F" w:rsidRDefault="00B8062A">
            <w:pPr>
              <w:rPr>
                <w:lang w:val="fr-FR"/>
              </w:rPr>
            </w:pPr>
          </w:p>
        </w:tc>
        <w:tc>
          <w:tcPr>
            <w:tcW w:w="2254" w:type="dxa"/>
            <w:shd w:val="clear" w:color="auto" w:fill="00B050"/>
          </w:tcPr>
          <w:p w14:paraId="05D2BF94" w14:textId="07B3FC0D" w:rsidR="00B8062A" w:rsidRPr="0074215F" w:rsidRDefault="0074215F">
            <w:pPr>
              <w:rPr>
                <w:lang w:val="fr-FR"/>
              </w:rPr>
            </w:pPr>
            <w:r w:rsidRPr="0074215F">
              <w:rPr>
                <w:b/>
                <w:bCs/>
                <w:u w:val="single"/>
                <w:lang w:val="fr-FR"/>
              </w:rPr>
              <w:t>Choisissez</w:t>
            </w:r>
            <w:r w:rsidRPr="0074215F">
              <w:rPr>
                <w:i/>
                <w:iCs/>
                <w:u w:val="single"/>
                <w:lang w:val="fr-FR"/>
              </w:rPr>
              <w:t xml:space="preserve"> </w:t>
            </w:r>
            <w:r w:rsidRPr="0074215F">
              <w:rPr>
                <w:lang w:val="fr-FR"/>
              </w:rPr>
              <w:t>le point de départ/focus</w:t>
            </w:r>
          </w:p>
        </w:tc>
        <w:tc>
          <w:tcPr>
            <w:tcW w:w="2254" w:type="dxa"/>
            <w:shd w:val="clear" w:color="auto" w:fill="00E569"/>
          </w:tcPr>
          <w:p w14:paraId="010C51CF" w14:textId="7464CE38" w:rsidR="00B8062A" w:rsidRPr="0074215F" w:rsidRDefault="0074215F">
            <w:pPr>
              <w:rPr>
                <w:lang w:val="fr-FR"/>
              </w:rPr>
            </w:pPr>
            <w:r w:rsidRPr="0074215F">
              <w:rPr>
                <w:lang w:val="fr-FR"/>
              </w:rPr>
              <w:t>Le focus compte</w:t>
            </w:r>
          </w:p>
        </w:tc>
        <w:tc>
          <w:tcPr>
            <w:tcW w:w="3303" w:type="dxa"/>
            <w:shd w:val="clear" w:color="auto" w:fill="B3E300"/>
          </w:tcPr>
          <w:p w14:paraId="50AB18C9" w14:textId="65469426" w:rsidR="00B8062A" w:rsidRPr="0074215F" w:rsidRDefault="0074215F">
            <w:pPr>
              <w:rPr>
                <w:lang w:val="fr-FR"/>
              </w:rPr>
            </w:pPr>
            <w:r w:rsidRPr="0074215F">
              <w:rPr>
                <w:lang w:val="fr-FR"/>
              </w:rPr>
              <w:t>Les personnes, les organisations et les communautés sont des sources infinies d'apprentissage. Les personnes et les objets sur lesquels nous choisissons de nous concentrer font la différence.</w:t>
            </w:r>
          </w:p>
        </w:tc>
      </w:tr>
      <w:tr w:rsidR="00B8062A" w:rsidRPr="004E093B" w14:paraId="3C7D4CEC" w14:textId="77777777" w:rsidTr="00B64CF5">
        <w:tc>
          <w:tcPr>
            <w:tcW w:w="2254" w:type="dxa"/>
            <w:shd w:val="clear" w:color="auto" w:fill="92D050"/>
          </w:tcPr>
          <w:p w14:paraId="6CC9C0F9" w14:textId="3E134587" w:rsidR="00B8062A" w:rsidRPr="0074215F" w:rsidRDefault="00B779DF" w:rsidP="00B779DF">
            <w:pPr>
              <w:rPr>
                <w:lang w:val="fr-FR"/>
              </w:rPr>
            </w:pPr>
            <w:r w:rsidRPr="0074215F">
              <w:rPr>
                <w:lang w:val="fr-FR"/>
              </w:rPr>
              <w:t>Anticipation</w:t>
            </w:r>
          </w:p>
        </w:tc>
        <w:tc>
          <w:tcPr>
            <w:tcW w:w="2254" w:type="dxa"/>
            <w:shd w:val="clear" w:color="auto" w:fill="00B050"/>
          </w:tcPr>
          <w:p w14:paraId="0302CE83" w14:textId="77777777" w:rsidR="00B779DF" w:rsidRPr="0074215F" w:rsidRDefault="00B779DF" w:rsidP="00B779DF">
            <w:pPr>
              <w:rPr>
                <w:lang w:val="fr-FR"/>
              </w:rPr>
            </w:pPr>
            <w:r w:rsidRPr="0074215F">
              <w:rPr>
                <w:lang w:val="fr-FR"/>
              </w:rPr>
              <w:t xml:space="preserve">L'image </w:t>
            </w:r>
            <w:r w:rsidRPr="0074215F">
              <w:rPr>
                <w:b/>
                <w:bCs/>
                <w:i/>
                <w:iCs/>
                <w:u w:val="single"/>
                <w:lang w:val="fr-FR"/>
              </w:rPr>
              <w:t>inspire</w:t>
            </w:r>
            <w:r w:rsidRPr="0074215F">
              <w:rPr>
                <w:lang w:val="fr-FR"/>
              </w:rPr>
              <w:t xml:space="preserve"> l'action</w:t>
            </w:r>
          </w:p>
          <w:p w14:paraId="12FD0952" w14:textId="19D45D0F" w:rsidR="00B8062A" w:rsidRPr="0074215F" w:rsidRDefault="00B8062A">
            <w:pPr>
              <w:rPr>
                <w:lang w:val="fr-FR"/>
              </w:rPr>
            </w:pPr>
          </w:p>
        </w:tc>
        <w:tc>
          <w:tcPr>
            <w:tcW w:w="2254" w:type="dxa"/>
            <w:shd w:val="clear" w:color="auto" w:fill="00E569"/>
          </w:tcPr>
          <w:p w14:paraId="105B41D2" w14:textId="264CDB97" w:rsidR="00B8062A" w:rsidRPr="0074215F" w:rsidRDefault="0074215F">
            <w:pPr>
              <w:rPr>
                <w:lang w:val="fr-FR"/>
              </w:rPr>
            </w:pPr>
            <w:r w:rsidRPr="0074215F">
              <w:rPr>
                <w:lang w:val="fr-FR"/>
              </w:rPr>
              <w:t>Les images de l'avenir sont importantes</w:t>
            </w:r>
          </w:p>
        </w:tc>
        <w:tc>
          <w:tcPr>
            <w:tcW w:w="3303" w:type="dxa"/>
            <w:shd w:val="clear" w:color="auto" w:fill="B3E300"/>
          </w:tcPr>
          <w:p w14:paraId="17F8BD27" w14:textId="66D5F076" w:rsidR="00B8062A" w:rsidRPr="0074215F" w:rsidRDefault="0074215F">
            <w:pPr>
              <w:rPr>
                <w:lang w:val="fr-FR"/>
              </w:rPr>
            </w:pPr>
            <w:r w:rsidRPr="0074215F">
              <w:rPr>
                <w:lang w:val="fr-FR"/>
              </w:rPr>
              <w:t>Les systèmes humains évoluent dans le sens de leurs images. Plus l'image est positive, plus les actions et les résultats sont positifs.</w:t>
            </w:r>
          </w:p>
        </w:tc>
      </w:tr>
      <w:tr w:rsidR="00B8062A" w:rsidRPr="004E093B" w14:paraId="1E818B73" w14:textId="77777777" w:rsidTr="00B64CF5">
        <w:tc>
          <w:tcPr>
            <w:tcW w:w="2254" w:type="dxa"/>
            <w:shd w:val="clear" w:color="auto" w:fill="92D050"/>
          </w:tcPr>
          <w:p w14:paraId="502C006C" w14:textId="77777777" w:rsidR="00B779DF" w:rsidRPr="0074215F" w:rsidRDefault="00B779DF" w:rsidP="00B779DF">
            <w:pPr>
              <w:rPr>
                <w:lang w:val="fr-FR"/>
              </w:rPr>
            </w:pPr>
            <w:r w:rsidRPr="0074215F">
              <w:rPr>
                <w:lang w:val="fr-FR"/>
              </w:rPr>
              <w:t>Positif</w:t>
            </w:r>
          </w:p>
          <w:p w14:paraId="2DFCC5B7" w14:textId="67695D45" w:rsidR="00B8062A" w:rsidRPr="0074215F" w:rsidRDefault="00B8062A">
            <w:pPr>
              <w:rPr>
                <w:lang w:val="fr-FR"/>
              </w:rPr>
            </w:pPr>
          </w:p>
        </w:tc>
        <w:tc>
          <w:tcPr>
            <w:tcW w:w="2254" w:type="dxa"/>
            <w:shd w:val="clear" w:color="auto" w:fill="00B050"/>
          </w:tcPr>
          <w:p w14:paraId="3A50D885" w14:textId="123A2696" w:rsidR="00B779DF" w:rsidRPr="0074215F" w:rsidRDefault="00B779DF" w:rsidP="00B779DF">
            <w:pPr>
              <w:rPr>
                <w:lang w:val="fr-FR"/>
              </w:rPr>
            </w:pPr>
            <w:r w:rsidRPr="0074215F">
              <w:rPr>
                <w:lang w:val="fr-FR"/>
              </w:rPr>
              <w:t xml:space="preserve">La positivité </w:t>
            </w:r>
            <w:r w:rsidRPr="0074215F">
              <w:rPr>
                <w:b/>
                <w:bCs/>
                <w:i/>
                <w:iCs/>
                <w:u w:val="single"/>
                <w:lang w:val="fr-FR"/>
              </w:rPr>
              <w:t>mène</w:t>
            </w:r>
            <w:r w:rsidRPr="0074215F">
              <w:rPr>
                <w:lang w:val="fr-FR"/>
              </w:rPr>
              <w:t xml:space="preserve"> à des moments florissants</w:t>
            </w:r>
            <w:r w:rsidR="007C34B2">
              <w:rPr>
                <w:lang w:val="fr-FR"/>
              </w:rPr>
              <w:t>/fructueux</w:t>
            </w:r>
          </w:p>
          <w:p w14:paraId="5539B800" w14:textId="62C1A7D7" w:rsidR="00B8062A" w:rsidRPr="0074215F" w:rsidRDefault="00B8062A">
            <w:pPr>
              <w:rPr>
                <w:lang w:val="fr-FR"/>
              </w:rPr>
            </w:pPr>
          </w:p>
        </w:tc>
        <w:tc>
          <w:tcPr>
            <w:tcW w:w="2254" w:type="dxa"/>
            <w:shd w:val="clear" w:color="auto" w:fill="00E569"/>
          </w:tcPr>
          <w:p w14:paraId="2254AC85" w14:textId="5829AB16" w:rsidR="00B8062A" w:rsidRPr="0074215F" w:rsidRDefault="0074215F">
            <w:pPr>
              <w:rPr>
                <w:lang w:val="fr-FR"/>
              </w:rPr>
            </w:pPr>
            <w:r w:rsidRPr="0074215F">
              <w:rPr>
                <w:lang w:val="fr-FR"/>
              </w:rPr>
              <w:t>Les émotions comptent</w:t>
            </w:r>
          </w:p>
        </w:tc>
        <w:tc>
          <w:tcPr>
            <w:tcW w:w="3303" w:type="dxa"/>
            <w:shd w:val="clear" w:color="auto" w:fill="B3E300"/>
          </w:tcPr>
          <w:p w14:paraId="256B3FF6" w14:textId="58490B1C" w:rsidR="00B8062A" w:rsidRPr="0074215F" w:rsidRDefault="0074215F">
            <w:pPr>
              <w:rPr>
                <w:lang w:val="fr-FR"/>
              </w:rPr>
            </w:pPr>
            <w:r w:rsidRPr="0074215F">
              <w:rPr>
                <w:lang w:val="fr-FR"/>
              </w:rPr>
              <w:t>Le dynamisme d'un changement à petite (ou grande) échelle nécessite de grandes quantités d'affects positifs et de liens sociaux. Les émotions positives amplifient le noyau positif des individus et des systèmes.</w:t>
            </w:r>
          </w:p>
        </w:tc>
      </w:tr>
      <w:tr w:rsidR="00B8062A" w:rsidRPr="004E093B" w14:paraId="70FA441A" w14:textId="77777777" w:rsidTr="00B64CF5">
        <w:tc>
          <w:tcPr>
            <w:tcW w:w="2254" w:type="dxa"/>
            <w:shd w:val="clear" w:color="auto" w:fill="92D050"/>
          </w:tcPr>
          <w:p w14:paraId="7FA074A8" w14:textId="66E369EF" w:rsidR="00B8062A" w:rsidRPr="0074215F" w:rsidRDefault="00B779DF" w:rsidP="00B779DF">
            <w:pPr>
              <w:rPr>
                <w:lang w:val="fr-FR"/>
              </w:rPr>
            </w:pPr>
            <w:r w:rsidRPr="0074215F">
              <w:rPr>
                <w:lang w:val="fr-FR"/>
              </w:rPr>
              <w:t>Complétude</w:t>
            </w:r>
          </w:p>
        </w:tc>
        <w:tc>
          <w:tcPr>
            <w:tcW w:w="2254" w:type="dxa"/>
            <w:shd w:val="clear" w:color="auto" w:fill="00B050"/>
          </w:tcPr>
          <w:p w14:paraId="49A83CB4" w14:textId="4B7F9617" w:rsidR="00B8062A" w:rsidRPr="0074215F" w:rsidRDefault="00B779DF">
            <w:pPr>
              <w:rPr>
                <w:lang w:val="fr-FR"/>
              </w:rPr>
            </w:pPr>
            <w:r w:rsidRPr="0074215F">
              <w:rPr>
                <w:lang w:val="fr-FR"/>
              </w:rPr>
              <w:t xml:space="preserve">La complétude </w:t>
            </w:r>
            <w:r w:rsidRPr="0074215F">
              <w:rPr>
                <w:b/>
                <w:bCs/>
                <w:i/>
                <w:iCs/>
                <w:u w:val="single"/>
                <w:lang w:val="fr-FR"/>
              </w:rPr>
              <w:t>fait ressortir</w:t>
            </w:r>
            <w:r w:rsidRPr="0074215F">
              <w:rPr>
                <w:lang w:val="fr-FR"/>
              </w:rPr>
              <w:t xml:space="preserve"> le meilleur de nous-mêmes</w:t>
            </w:r>
          </w:p>
        </w:tc>
        <w:tc>
          <w:tcPr>
            <w:tcW w:w="2254" w:type="dxa"/>
            <w:shd w:val="clear" w:color="auto" w:fill="00E569"/>
          </w:tcPr>
          <w:p w14:paraId="562D9FFA" w14:textId="75AF1A2F" w:rsidR="00B8062A" w:rsidRPr="0074215F" w:rsidRDefault="0074215F">
            <w:pPr>
              <w:rPr>
                <w:lang w:val="fr-FR"/>
              </w:rPr>
            </w:pPr>
            <w:r w:rsidRPr="0074215F">
              <w:rPr>
                <w:lang w:val="fr-FR"/>
              </w:rPr>
              <w:t>La diversité et l'inclusion sont importantes</w:t>
            </w:r>
          </w:p>
        </w:tc>
        <w:tc>
          <w:tcPr>
            <w:tcW w:w="3303" w:type="dxa"/>
            <w:shd w:val="clear" w:color="auto" w:fill="B3E300"/>
          </w:tcPr>
          <w:p w14:paraId="2F5F2AD0" w14:textId="2E374626" w:rsidR="00B8062A" w:rsidRPr="0074215F" w:rsidRDefault="0074215F">
            <w:pPr>
              <w:rPr>
                <w:lang w:val="fr-FR"/>
              </w:rPr>
            </w:pPr>
            <w:r w:rsidRPr="0074215F">
              <w:rPr>
                <w:lang w:val="fr-FR"/>
              </w:rPr>
              <w:t>La complétude apporte la connexion. L'inclusion fait ressortir le meilleur des personnes. Réunir une diversité de parties prenantes stimule la créativité et renforce la capacité collective.</w:t>
            </w:r>
          </w:p>
        </w:tc>
      </w:tr>
    </w:tbl>
    <w:p w14:paraId="0D909081" w14:textId="616E8B7F" w:rsidR="00895B17" w:rsidRPr="0074215F" w:rsidRDefault="00895B17">
      <w:pPr>
        <w:rPr>
          <w:lang w:val="fr-FR"/>
        </w:rPr>
      </w:pPr>
    </w:p>
    <w:p w14:paraId="68EA7714" w14:textId="027E1555" w:rsidR="00A84CB4" w:rsidRDefault="00A84CB4">
      <w:proofErr w:type="gramStart"/>
      <w:r w:rsidRPr="0074215F">
        <w:t>Source</w:t>
      </w:r>
      <w:r w:rsidR="0074215F" w:rsidRPr="0074215F">
        <w:t xml:space="preserve"> </w:t>
      </w:r>
      <w:r w:rsidRPr="0074215F">
        <w:t>:</w:t>
      </w:r>
      <w:proofErr w:type="gramEnd"/>
      <w:r>
        <w:t xml:space="preserve"> </w:t>
      </w:r>
      <w:r w:rsidR="000E5F40">
        <w:t xml:space="preserve">“Appreciative Inquiry, a life-giving personal operating system” Lindsey N. Goodwin </w:t>
      </w:r>
      <w:r w:rsidR="0074215F">
        <w:t>et</w:t>
      </w:r>
      <w:r w:rsidR="000E5F40">
        <w:t xml:space="preserve"> Jackie Stavros, AI Practitioner </w:t>
      </w:r>
      <w:proofErr w:type="spellStart"/>
      <w:r w:rsidR="0074215F" w:rsidRPr="0074215F">
        <w:t>Février</w:t>
      </w:r>
      <w:proofErr w:type="spellEnd"/>
      <w:r w:rsidR="000E5F40">
        <w:t xml:space="preserve"> 2021, volume 23 n</w:t>
      </w:r>
      <w:r w:rsidR="0074215F">
        <w:t>o.</w:t>
      </w:r>
      <w:r w:rsidR="000E5F40">
        <w:t xml:space="preserve"> 1, pp. 61-79 </w:t>
      </w:r>
    </w:p>
    <w:sectPr w:rsidR="00A84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llektif">
    <w:altName w:val="﷽﷽﷽﷽﷽﷽﷽﷽"/>
    <w:panose1 w:val="020B0604020101010102"/>
    <w:charset w:val="4D"/>
    <w:family w:val="swiss"/>
    <w:pitch w:val="variable"/>
    <w:sig w:usb0="8000002F" w:usb1="40000048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2A"/>
    <w:rsid w:val="00065104"/>
    <w:rsid w:val="000E5F40"/>
    <w:rsid w:val="003C185F"/>
    <w:rsid w:val="004914CE"/>
    <w:rsid w:val="004E093B"/>
    <w:rsid w:val="0074215F"/>
    <w:rsid w:val="007C34B2"/>
    <w:rsid w:val="008026D0"/>
    <w:rsid w:val="00895B17"/>
    <w:rsid w:val="00A84CB4"/>
    <w:rsid w:val="00B64CF5"/>
    <w:rsid w:val="00B779DF"/>
    <w:rsid w:val="00B8062A"/>
    <w:rsid w:val="00B94016"/>
    <w:rsid w:val="00D70E62"/>
    <w:rsid w:val="00EA0BEC"/>
    <w:rsid w:val="00E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9F70"/>
  <w15:chartTrackingRefBased/>
  <w15:docId w15:val="{C7FDA498-8A5D-47C0-84D6-3FB19CA4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Shaked</dc:creator>
  <cp:keywords/>
  <dc:description/>
  <cp:lastModifiedBy>bernard tollec</cp:lastModifiedBy>
  <cp:revision>12</cp:revision>
  <dcterms:created xsi:type="dcterms:W3CDTF">2021-05-12T12:16:00Z</dcterms:created>
  <dcterms:modified xsi:type="dcterms:W3CDTF">2021-05-21T17:26:00Z</dcterms:modified>
</cp:coreProperties>
</file>